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0C27" w14:textId="77777777" w:rsidR="00F16E65" w:rsidRPr="00F16E65" w:rsidRDefault="00F16E65" w:rsidP="00F16E65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sz w:val="24"/>
          <w:szCs w:val="24"/>
          <w:lang w:eastAsia="pl-PL"/>
        </w:rPr>
        <w:t>W standardzie HTML i CSS kolory można definiować na kilka sposobów, od prostych nazw słownych po precyzyjne modele matematyczne. Poniżej znajduje się szczegółowe zestawienie metod zapisu kolorów stosowanych w projektowaniu stron internetowych.</w:t>
      </w:r>
    </w:p>
    <w:p w14:paraId="7F10FA39" w14:textId="77777777" w:rsidR="00F16E65" w:rsidRPr="00F16E65" w:rsidRDefault="00F16E65" w:rsidP="00F16E65">
      <w:pPr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F16E65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1. Nazwy kolorów (Color Names)</w:t>
      </w:r>
    </w:p>
    <w:p w14:paraId="495C568A" w14:textId="77777777" w:rsidR="00F16E65" w:rsidRPr="00F16E65" w:rsidRDefault="00F16E65" w:rsidP="00F16E65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sz w:val="24"/>
          <w:szCs w:val="24"/>
          <w:lang w:eastAsia="pl-PL"/>
        </w:rPr>
        <w:t>Jest to najprostsza metoda, polegająca na wpisaniu angielskiej nazwy barwy.</w:t>
      </w:r>
    </w:p>
    <w:p w14:paraId="7670D375" w14:textId="77777777" w:rsidR="00F16E65" w:rsidRPr="00F16E65" w:rsidRDefault="00F16E65" w:rsidP="00F16E65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Charakterystyka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Intuicyjna, ale ograniczona do predefiniowanej listy.</w:t>
      </w:r>
    </w:p>
    <w:p w14:paraId="616D1BD9" w14:textId="77777777" w:rsidR="00F16E65" w:rsidRPr="00F16E65" w:rsidRDefault="00F16E65" w:rsidP="00F16E65">
      <w:pPr>
        <w:numPr>
          <w:ilvl w:val="0"/>
          <w:numId w:val="1"/>
        </w:numPr>
        <w:spacing w:after="18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Zakres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Istnieje 147 standardowych nazw kolorów (np.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red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,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blue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,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goldenrod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,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aliceblue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), które są rozpoznawane przez wszystkie nowoczesne przeglądarki.</w:t>
      </w:r>
    </w:p>
    <w:p w14:paraId="31D246D9" w14:textId="77777777" w:rsidR="00F16E65" w:rsidRPr="00F16E65" w:rsidRDefault="00F16E65" w:rsidP="00F16E65">
      <w:pPr>
        <w:numPr>
          <w:ilvl w:val="0"/>
          <w:numId w:val="1"/>
        </w:num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Przykład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color: tomato;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4B51602F" w14:textId="77777777" w:rsidR="00F16E65" w:rsidRPr="00F16E65" w:rsidRDefault="00F16E65" w:rsidP="00F16E65">
      <w:pPr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F16E65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2. Zapis szesnastkowy (HEX)</w:t>
      </w:r>
    </w:p>
    <w:p w14:paraId="751F8AD7" w14:textId="06F6A084" w:rsidR="00F16E65" w:rsidRDefault="00F16E65" w:rsidP="00F16E6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498AF12A" wp14:editId="4148A5C2">
            <wp:extent cx="5760720" cy="6413500"/>
            <wp:effectExtent l="0" t="0" r="0" b="635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89210" w14:textId="77777777" w:rsidR="00F16E65" w:rsidRDefault="00F16E65" w:rsidP="00F16E65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E338DF" w14:textId="00487C4B" w:rsidR="00F16E65" w:rsidRDefault="00F16E65" w:rsidP="00F16E65">
      <w:pPr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F16E65">
        <w:rPr>
          <w:rFonts w:ascii="Arial" w:eastAsia="Times New Roman" w:hAnsi="Arial" w:cs="Arial"/>
          <w:b/>
          <w:bCs/>
          <w:noProof/>
          <w:color w:val="0A0A0A"/>
          <w:sz w:val="30"/>
          <w:szCs w:val="30"/>
          <w:lang w:eastAsia="pl-PL"/>
        </w:rPr>
        <w:lastRenderedPageBreak/>
        <w:drawing>
          <wp:inline distT="0" distB="0" distL="0" distR="0" wp14:anchorId="77D506AF" wp14:editId="426E65AE">
            <wp:extent cx="6230219" cy="4782217"/>
            <wp:effectExtent l="0" t="0" r="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0219" cy="478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7C5CD" w14:textId="1B0BCDCF" w:rsidR="00F16E65" w:rsidRPr="00F16E65" w:rsidRDefault="00F16E65" w:rsidP="00F16E65">
      <w:pPr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F16E65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3. Model RGB i RGBA</w:t>
      </w:r>
    </w:p>
    <w:p w14:paraId="62AC3FDC" w14:textId="77777777" w:rsidR="00F16E65" w:rsidRPr="00F16E65" w:rsidRDefault="00F16E65" w:rsidP="00F16E6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sz w:val="24"/>
          <w:szCs w:val="24"/>
          <w:lang w:eastAsia="pl-PL"/>
        </w:rPr>
        <w:t>Zapis oparty bezpośrednio na addytywnym modelu mieszania barw światła. </w:t>
      </w:r>
    </w:p>
    <w:p w14:paraId="051AB477" w14:textId="7C8377F7" w:rsidR="00F16E65" w:rsidRPr="00F16E65" w:rsidRDefault="00F16E65" w:rsidP="00F16E65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E65">
        <w:rPr>
          <w:noProof/>
        </w:rPr>
        <w:drawing>
          <wp:inline distT="0" distB="0" distL="0" distR="0" wp14:anchorId="2E3EF42D" wp14:editId="5B9E077D">
            <wp:extent cx="228600" cy="2286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E65">
        <w:rPr>
          <w:rFonts w:ascii="Arial" w:eastAsia="Times New Roman" w:hAnsi="Arial" w:cs="Arial"/>
          <w:color w:val="56595E"/>
          <w:sz w:val="17"/>
          <w:szCs w:val="17"/>
          <w:lang w:eastAsia="pl-PL"/>
        </w:rPr>
        <w:t>Ćwiczenia z informatyki +1</w:t>
      </w:r>
    </w:p>
    <w:p w14:paraId="6C89EF07" w14:textId="77777777" w:rsidR="00F16E65" w:rsidRPr="00F16E65" w:rsidRDefault="00F16E65" w:rsidP="00F16E65">
      <w:pPr>
        <w:numPr>
          <w:ilvl w:val="0"/>
          <w:numId w:val="3"/>
        </w:numPr>
        <w:spacing w:after="18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RGB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Definiowany funkcją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rgb(R, G, B)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, gdzie wartości składowych mieszczą się w zakresie od 0 do 255 lub od 0% do 100%.</w:t>
      </w:r>
    </w:p>
    <w:p w14:paraId="02A3C96C" w14:textId="77777777" w:rsidR="00F16E65" w:rsidRPr="00F16E65" w:rsidRDefault="00F16E65" w:rsidP="00F16E65">
      <w:pPr>
        <w:numPr>
          <w:ilvl w:val="0"/>
          <w:numId w:val="3"/>
        </w:numPr>
        <w:spacing w:after="18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RGBA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Rozszerzenie o czwarty parametr – kanał alfa (A), określający przezroczystość w zakresie od 0.0 (pełna przezroczystość) do 1.0 (pełne krycie).</w:t>
      </w:r>
    </w:p>
    <w:p w14:paraId="6072DAAC" w14:textId="77777777" w:rsidR="00F16E65" w:rsidRPr="00F16E65" w:rsidRDefault="00F16E65" w:rsidP="00F16E65">
      <w:pPr>
        <w:numPr>
          <w:ilvl w:val="0"/>
          <w:numId w:val="3"/>
        </w:num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Przykład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color: rgb(255, 99, 71);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 lub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background-color: rgba(0, 0, 0, 0.5);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 (półprzezroczysty czarny). </w:t>
      </w:r>
    </w:p>
    <w:p w14:paraId="313BD94C" w14:textId="441D9A3B" w:rsidR="00F16E65" w:rsidRPr="00F16E65" w:rsidRDefault="00F16E65" w:rsidP="00F16E65">
      <w:pPr>
        <w:spacing w:after="18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E65">
        <w:rPr>
          <w:noProof/>
        </w:rPr>
        <w:drawing>
          <wp:inline distT="0" distB="0" distL="0" distR="0" wp14:anchorId="402A31B2" wp14:editId="28615ECA">
            <wp:extent cx="254000" cy="254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E65">
        <w:rPr>
          <w:rFonts w:ascii="Arial" w:eastAsia="Times New Roman" w:hAnsi="Arial" w:cs="Arial"/>
          <w:color w:val="56595E"/>
          <w:sz w:val="17"/>
          <w:szCs w:val="17"/>
          <w:lang w:eastAsia="pl-PL"/>
        </w:rPr>
        <w:t>ZSGH Bytom</w:t>
      </w:r>
    </w:p>
    <w:p w14:paraId="600BF6CC" w14:textId="77777777" w:rsidR="00F16E65" w:rsidRPr="00F16E65" w:rsidRDefault="00F16E65" w:rsidP="00F16E65">
      <w:pPr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F16E65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4. Model HSL i HSLA</w:t>
      </w:r>
    </w:p>
    <w:p w14:paraId="4607E72C" w14:textId="77777777" w:rsidR="00F16E65" w:rsidRPr="00F16E65" w:rsidRDefault="00F16E65" w:rsidP="00F16E65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sz w:val="24"/>
          <w:szCs w:val="24"/>
          <w:lang w:eastAsia="pl-PL"/>
        </w:rPr>
        <w:t>Model bardziej przyjazny dla człowieka, opisujący kolor za pomocą jego fizycznych właściwości.</w:t>
      </w:r>
    </w:p>
    <w:p w14:paraId="383C4E83" w14:textId="77777777" w:rsidR="00F16E65" w:rsidRPr="00F16E65" w:rsidRDefault="00F16E65" w:rsidP="00F16E65">
      <w:pPr>
        <w:numPr>
          <w:ilvl w:val="0"/>
          <w:numId w:val="4"/>
        </w:numPr>
        <w:spacing w:after="18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 (Hue)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Odcień wyrażony w stopniach na kole barw (0-360). 0 to czerwony, 120 zielony, 240 niebieski.</w:t>
      </w:r>
    </w:p>
    <w:p w14:paraId="7C9CD506" w14:textId="77777777" w:rsidR="00F16E65" w:rsidRPr="00F16E65" w:rsidRDefault="00F16E65" w:rsidP="00F16E65">
      <w:pPr>
        <w:numPr>
          <w:ilvl w:val="0"/>
          <w:numId w:val="4"/>
        </w:numPr>
        <w:spacing w:after="18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 (Saturation)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Nasycenie wyrażone w procentach (0% to odcień szarości, 100% to pełny kolor).</w:t>
      </w:r>
    </w:p>
    <w:p w14:paraId="27A5346D" w14:textId="77777777" w:rsidR="00F16E65" w:rsidRPr="00F16E65" w:rsidRDefault="00F16E65" w:rsidP="00F16E65">
      <w:pPr>
        <w:numPr>
          <w:ilvl w:val="0"/>
          <w:numId w:val="4"/>
        </w:numPr>
        <w:spacing w:after="18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 (Lightness)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Jasność wyrażona w procentach (0% to czarny, 100% to biały, 50% to kolor normalny).</w:t>
      </w:r>
    </w:p>
    <w:p w14:paraId="07D90D25" w14:textId="77777777" w:rsidR="00F16E65" w:rsidRPr="00F16E65" w:rsidRDefault="00F16E65" w:rsidP="00F16E65">
      <w:pPr>
        <w:numPr>
          <w:ilvl w:val="0"/>
          <w:numId w:val="4"/>
        </w:numPr>
        <w:spacing w:after="18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HSLA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Podobnie jak w RGBA, dodaje parametr przezroczystości.</w:t>
      </w:r>
    </w:p>
    <w:p w14:paraId="2CDA0C39" w14:textId="77777777" w:rsidR="00F16E65" w:rsidRPr="00F16E65" w:rsidRDefault="00F16E65" w:rsidP="00F16E65">
      <w:pPr>
        <w:numPr>
          <w:ilvl w:val="0"/>
          <w:numId w:val="4"/>
        </w:num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Przykład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color: hsl(200, 100%, 50%);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4413C0FF" w14:textId="3592D4CD" w:rsidR="00F16E65" w:rsidRPr="00F16E65" w:rsidRDefault="00F16E65" w:rsidP="00F16E65">
      <w:pPr>
        <w:spacing w:after="180" w:line="36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E65">
        <w:rPr>
          <w:noProof/>
        </w:rPr>
        <w:drawing>
          <wp:inline distT="0" distB="0" distL="0" distR="0" wp14:anchorId="2DC16137" wp14:editId="649844F3">
            <wp:extent cx="139700" cy="139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6E65">
        <w:rPr>
          <w:rFonts w:ascii="Arial" w:eastAsia="Times New Roman" w:hAnsi="Arial" w:cs="Arial"/>
          <w:color w:val="56595E"/>
          <w:sz w:val="17"/>
          <w:szCs w:val="17"/>
          <w:lang w:eastAsia="pl-PL"/>
        </w:rPr>
        <w:t>Canva</w:t>
      </w:r>
    </w:p>
    <w:p w14:paraId="44DFCBC1" w14:textId="77777777" w:rsidR="00F16E65" w:rsidRPr="00F16E65" w:rsidRDefault="00F16E65" w:rsidP="00F16E65">
      <w:pPr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</w:pPr>
      <w:r w:rsidRPr="00F16E65">
        <w:rPr>
          <w:rFonts w:ascii="Arial" w:eastAsia="Times New Roman" w:hAnsi="Arial" w:cs="Arial"/>
          <w:b/>
          <w:bCs/>
          <w:color w:val="0A0A0A"/>
          <w:sz w:val="30"/>
          <w:szCs w:val="30"/>
          <w:lang w:eastAsia="pl-PL"/>
        </w:rPr>
        <w:t>5. Inne i nowoczesne metody (CSS4+)</w:t>
      </w:r>
    </w:p>
    <w:p w14:paraId="58989223" w14:textId="77777777" w:rsidR="00F16E65" w:rsidRPr="00F16E65" w:rsidRDefault="00F16E65" w:rsidP="00F16E65">
      <w:pPr>
        <w:spacing w:after="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sz w:val="24"/>
          <w:szCs w:val="24"/>
          <w:lang w:eastAsia="pl-PL"/>
        </w:rPr>
        <w:t>Rozwój standardów wprowadził nowe przestrzenie barw, które pozwalają na uzyskanie kolorów wykraczających poza standardowy zakres sRGB:</w:t>
      </w:r>
    </w:p>
    <w:p w14:paraId="702B3F8C" w14:textId="77777777" w:rsidR="00F16E65" w:rsidRPr="00F16E65" w:rsidRDefault="00F16E65" w:rsidP="00F16E65">
      <w:pPr>
        <w:numPr>
          <w:ilvl w:val="0"/>
          <w:numId w:val="5"/>
        </w:numPr>
        <w:spacing w:after="18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HWB (Hue, Whiteness, Blackness)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Opisuje kolor poprzez dodanie bieli i czerni do odcienia.</w:t>
      </w:r>
    </w:p>
    <w:p w14:paraId="4631E135" w14:textId="77777777" w:rsidR="00F16E65" w:rsidRPr="00F16E65" w:rsidRDefault="00F16E65" w:rsidP="00F16E65">
      <w:pPr>
        <w:numPr>
          <w:ilvl w:val="0"/>
          <w:numId w:val="5"/>
        </w:numPr>
        <w:spacing w:after="180" w:line="360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LCH i OKLCH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Modele oparte na percepcji ludzkiego oka, zapewniające bardziej przewidywalne zmiany jasności.</w:t>
      </w:r>
    </w:p>
    <w:p w14:paraId="02999822" w14:textId="378D7E8B" w:rsidR="00F16E65" w:rsidRPr="00B13AC1" w:rsidRDefault="00F16E65" w:rsidP="00F16E65">
      <w:pPr>
        <w:numPr>
          <w:ilvl w:val="0"/>
          <w:numId w:val="5"/>
        </w:num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6E6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Kolory systemowe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: Odwołują się do barw interfejsu systemu operacyjnego (np.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CanvasText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, </w:t>
      </w:r>
      <w:r w:rsidRPr="00F16E65">
        <w:rPr>
          <w:rFonts w:ascii="Courier New" w:eastAsia="Times New Roman" w:hAnsi="Courier New" w:cs="Courier New"/>
          <w:sz w:val="21"/>
          <w:szCs w:val="21"/>
          <w:bdr w:val="single" w:sz="6" w:space="2" w:color="F0F2F5" w:frame="1"/>
          <w:shd w:val="clear" w:color="auto" w:fill="F0F2F5"/>
          <w:lang w:eastAsia="pl-PL"/>
        </w:rPr>
        <w:t>LinkText</w:t>
      </w:r>
      <w:r w:rsidRPr="00F16E65">
        <w:rPr>
          <w:rFonts w:ascii="Arial" w:eastAsia="Times New Roman" w:hAnsi="Arial" w:cs="Arial"/>
          <w:sz w:val="24"/>
          <w:szCs w:val="24"/>
          <w:lang w:eastAsia="pl-PL"/>
        </w:rPr>
        <w:t>), co pozwala dopasować stronę do preferencji użytkownika. </w:t>
      </w:r>
    </w:p>
    <w:p w14:paraId="35C3D350" w14:textId="413AE4EA" w:rsidR="00B13AC1" w:rsidRPr="00B13AC1" w:rsidRDefault="00B13AC1" w:rsidP="00B13AC1">
      <w:pPr>
        <w:spacing w:after="180" w:line="360" w:lineRule="atLeas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B13AC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PRZELICZANIE</w:t>
      </w:r>
    </w:p>
    <w:p w14:paraId="0B6CC631" w14:textId="78B99E3D" w:rsidR="00B13AC1" w:rsidRPr="00F16E65" w:rsidRDefault="00B13AC1" w:rsidP="00B13AC1">
      <w:pPr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AC1">
        <w:rPr>
          <w:rFonts w:ascii="Times New Roman" w:eastAsia="Times New Roman" w:hAnsi="Times New Roman" w:cs="Times New Roman"/>
          <w:sz w:val="24"/>
          <w:szCs w:val="24"/>
          <w:lang w:eastAsia="pl-PL"/>
        </w:rPr>
        <w:drawing>
          <wp:inline distT="0" distB="0" distL="0" distR="0" wp14:anchorId="03F88E1D" wp14:editId="7AA1EC03">
            <wp:extent cx="6645910" cy="5537200"/>
            <wp:effectExtent l="0" t="0" r="254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427F6" w14:textId="30E81D9C" w:rsidR="00BB6BAD" w:rsidRDefault="00F16E65" w:rsidP="00F16E65">
      <w:r w:rsidRPr="00F16E65">
        <w:rPr>
          <w:rFonts w:ascii="Arial" w:eastAsia="Times New Roman" w:hAnsi="Arial" w:cs="Arial"/>
          <w:color w:val="56595E"/>
          <w:sz w:val="17"/>
          <w:szCs w:val="17"/>
          <w:lang w:eastAsia="pl-PL"/>
        </w:rPr>
        <w:br/>
      </w:r>
    </w:p>
    <w:p w14:paraId="53C4C083" w14:textId="097457DE" w:rsidR="00B13AC1" w:rsidRDefault="00B13AC1" w:rsidP="00F16E65">
      <w:r w:rsidRPr="00B13AC1">
        <w:lastRenderedPageBreak/>
        <w:drawing>
          <wp:inline distT="0" distB="0" distL="0" distR="0" wp14:anchorId="4F5B991E" wp14:editId="488C9958">
            <wp:extent cx="6645910" cy="5419725"/>
            <wp:effectExtent l="0" t="0" r="2540" b="9525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AC1" w:rsidSect="00F16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0C36"/>
    <w:multiLevelType w:val="multilevel"/>
    <w:tmpl w:val="586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5005"/>
    <w:multiLevelType w:val="multilevel"/>
    <w:tmpl w:val="2AE0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F61CC"/>
    <w:multiLevelType w:val="multilevel"/>
    <w:tmpl w:val="2128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67827"/>
    <w:multiLevelType w:val="multilevel"/>
    <w:tmpl w:val="5FE0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1D7821"/>
    <w:multiLevelType w:val="multilevel"/>
    <w:tmpl w:val="9342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65"/>
    <w:rsid w:val="00074D8D"/>
    <w:rsid w:val="002407B3"/>
    <w:rsid w:val="009529A2"/>
    <w:rsid w:val="00B13AC1"/>
    <w:rsid w:val="00BB6BAD"/>
    <w:rsid w:val="00F16E65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CE54"/>
  <w15:chartTrackingRefBased/>
  <w15:docId w15:val="{BFA8F3F4-7A09-4823-B23E-0B5DF553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kekvd">
    <w:name w:val="vkekvd"/>
    <w:basedOn w:val="Domylnaczcionkaakapitu"/>
    <w:rsid w:val="00F16E65"/>
  </w:style>
  <w:style w:type="paragraph" w:customStyle="1" w:styleId="df3vjf">
    <w:name w:val="df3vjf"/>
    <w:basedOn w:val="Normalny"/>
    <w:rsid w:val="00F1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F16E65"/>
  </w:style>
  <w:style w:type="character" w:styleId="Pogrubienie">
    <w:name w:val="Strong"/>
    <w:basedOn w:val="Domylnaczcionkaakapitu"/>
    <w:uiPriority w:val="22"/>
    <w:qFormat/>
    <w:rsid w:val="00F16E65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F16E65"/>
    <w:rPr>
      <w:rFonts w:ascii="Courier New" w:eastAsia="Times New Roman" w:hAnsi="Courier New" w:cs="Courier New"/>
      <w:sz w:val="20"/>
      <w:szCs w:val="20"/>
    </w:rPr>
  </w:style>
  <w:style w:type="character" w:customStyle="1" w:styleId="ifmvxd">
    <w:name w:val="ifmvxd"/>
    <w:basedOn w:val="Domylnaczcionkaakapitu"/>
    <w:rsid w:val="00F16E65"/>
  </w:style>
  <w:style w:type="character" w:customStyle="1" w:styleId="ijm6od">
    <w:name w:val="ijm6od"/>
    <w:basedOn w:val="Domylnaczcionkaakapitu"/>
    <w:rsid w:val="00F1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5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3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20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74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3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87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29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6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42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95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64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49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04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73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60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845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76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54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29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1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42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91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87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4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58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58146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36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75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32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56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6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31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7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84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91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35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079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518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6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47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3337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20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936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79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167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841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557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51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90925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5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3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362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17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335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7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215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47560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4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57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5330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45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530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85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239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7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8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2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76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44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0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260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42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32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40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0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84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63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88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1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22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68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75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19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17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7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8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07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59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50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2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09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53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91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8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0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806948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314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3</cp:revision>
  <dcterms:created xsi:type="dcterms:W3CDTF">2026-03-04T11:26:00Z</dcterms:created>
  <dcterms:modified xsi:type="dcterms:W3CDTF">2026-03-04T12:14:00Z</dcterms:modified>
</cp:coreProperties>
</file>